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K-2 Reading log</w:t>
      </w:r>
    </w:p>
    <w:p w:rsidR="00000000" w:rsidDel="00000000" w:rsidP="00000000" w:rsidRDefault="00000000" w:rsidRPr="00000000">
      <w:pPr>
        <w:contextualSpacing w:val="0"/>
      </w:pPr>
      <w:r w:rsidDel="00000000" w:rsidR="00000000" w:rsidRPr="00000000">
        <w:rPr>
          <w:sz w:val="18"/>
          <w:rtl w:val="0"/>
        </w:rPr>
        <w:t xml:space="preserve">K-2 Reading Incentive-Read one book with either the author or title of the book that begin with each letter of the alphabet. You may not use the same book twice. You get bonus points if you take an AR test.</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3345"/>
        <w:gridCol w:w="5325"/>
        <w:tblGridChange w:id="0">
          <w:tblGrid>
            <w:gridCol w:w="690"/>
            <w:gridCol w:w="3345"/>
            <w:gridCol w:w="53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AUTHOR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TITLE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F</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J</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Q</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U</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rtl w:val="0"/>
              </w:rPr>
              <w:t xml:space="preserve">Z</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